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49CC" w14:textId="77777777" w:rsidR="00936C86" w:rsidRDefault="00936C86" w:rsidP="00936C86">
      <w:pPr>
        <w:jc w:val="center"/>
        <w:rPr>
          <w:b/>
          <w:bCs/>
          <w:sz w:val="24"/>
          <w:szCs w:val="24"/>
        </w:rPr>
      </w:pPr>
    </w:p>
    <w:p w14:paraId="665D2412" w14:textId="77777777" w:rsidR="00936C86" w:rsidRPr="00936C86" w:rsidRDefault="00936C86" w:rsidP="00936C86">
      <w:pPr>
        <w:pBdr>
          <w:left w:val="single" w:sz="12" w:space="14" w:color="FF0000"/>
        </w:pBdr>
        <w:shd w:val="clear" w:color="auto" w:fill="EDEDED"/>
        <w:spacing w:after="1200" w:line="240" w:lineRule="auto"/>
        <w:outlineLvl w:val="0"/>
        <w:rPr>
          <w:rFonts w:ascii="Arial" w:eastAsia="Times New Roman" w:hAnsi="Arial" w:cs="Arial"/>
          <w:b/>
          <w:bCs/>
          <w:caps/>
          <w:color w:val="74B547"/>
          <w:kern w:val="36"/>
          <w:sz w:val="45"/>
          <w:szCs w:val="45"/>
          <w:lang w:eastAsia="cs-CZ"/>
          <w14:ligatures w14:val="none"/>
        </w:rPr>
      </w:pPr>
      <w:r w:rsidRPr="00936C86">
        <w:rPr>
          <w:rFonts w:ascii="Arial" w:eastAsia="Times New Roman" w:hAnsi="Arial" w:cs="Arial"/>
          <w:b/>
          <w:bCs/>
          <w:caps/>
          <w:color w:val="74B547"/>
          <w:kern w:val="36"/>
          <w:sz w:val="45"/>
          <w:szCs w:val="45"/>
          <w:lang w:eastAsia="cs-CZ"/>
          <w14:ligatures w14:val="none"/>
        </w:rPr>
        <w:t>ZÁVAZNÁ PRAVIDLA</w:t>
      </w:r>
    </w:p>
    <w:p w14:paraId="1E3DBC67"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 xml:space="preserve">CO PODLÉHÁ </w:t>
      </w:r>
      <w:proofErr w:type="gramStart"/>
      <w:r w:rsidRPr="00936C86">
        <w:rPr>
          <w:rFonts w:ascii="inherit" w:eastAsia="Times New Roman" w:hAnsi="inherit" w:cs="Arial"/>
          <w:b/>
          <w:bCs/>
          <w:caps/>
          <w:color w:val="74B547"/>
          <w:kern w:val="0"/>
          <w:sz w:val="36"/>
          <w:szCs w:val="36"/>
          <w:lang w:eastAsia="cs-CZ"/>
          <w14:ligatures w14:val="none"/>
        </w:rPr>
        <w:t>SBĚRU - SBĚRNÁ</w:t>
      </w:r>
      <w:proofErr w:type="gramEnd"/>
      <w:r w:rsidRPr="00936C86">
        <w:rPr>
          <w:rFonts w:ascii="inherit" w:eastAsia="Times New Roman" w:hAnsi="inherit" w:cs="Arial"/>
          <w:b/>
          <w:bCs/>
          <w:caps/>
          <w:color w:val="74B547"/>
          <w:kern w:val="0"/>
          <w:sz w:val="36"/>
          <w:szCs w:val="36"/>
          <w:lang w:eastAsia="cs-CZ"/>
          <w14:ligatures w14:val="none"/>
        </w:rPr>
        <w:t xml:space="preserve"> JEDNOTKA</w:t>
      </w:r>
    </w:p>
    <w:p w14:paraId="41718A8B"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Malý i velký domácí spotřebič – „vše, co lze zapojit do elektrické zásuvky, nebo funguje na baterie.“ </w:t>
      </w:r>
      <w:r w:rsidRPr="00936C86">
        <w:rPr>
          <w:rFonts w:ascii="Arial" w:eastAsia="Times New Roman" w:hAnsi="Arial" w:cs="Arial"/>
          <w:color w:val="000000"/>
          <w:kern w:val="0"/>
          <w:sz w:val="27"/>
          <w:szCs w:val="27"/>
          <w:lang w:eastAsia="cs-CZ"/>
          <w14:ligatures w14:val="none"/>
        </w:rPr>
        <w:br/>
        <w:t>Zpětně odebraná elektrozařízení se na místech zpětného odběru dělí do čtyř sběrných a logistických skupin:</w:t>
      </w:r>
    </w:p>
    <w:p w14:paraId="3BDCC925"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Sběrnou jednotkou se rozumí:</w:t>
      </w:r>
    </w:p>
    <w:p w14:paraId="201D5155" w14:textId="77777777" w:rsidR="00936C86" w:rsidRPr="00936C86" w:rsidRDefault="00936C86" w:rsidP="00936C86">
      <w:pPr>
        <w:numPr>
          <w:ilvl w:val="0"/>
          <w:numId w:val="1"/>
        </w:numPr>
        <w:shd w:val="clear" w:color="auto" w:fill="EDEDED"/>
        <w:spacing w:before="100" w:beforeAutospacing="1" w:after="100" w:afterAutospacing="1"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A/ velký domácí spotřebič (pračka, myčka, sporák…)</w:t>
      </w:r>
    </w:p>
    <w:p w14:paraId="1FC5E8E5" w14:textId="77777777" w:rsidR="00936C86" w:rsidRPr="00936C86" w:rsidRDefault="00936C86" w:rsidP="00936C86">
      <w:pPr>
        <w:numPr>
          <w:ilvl w:val="0"/>
          <w:numId w:val="1"/>
        </w:numPr>
        <w:shd w:val="clear" w:color="auto" w:fill="EDEDED"/>
        <w:spacing w:before="100" w:beforeAutospacing="1" w:after="100" w:afterAutospacing="1"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B/ chlazení (lednička, mraznička)</w:t>
      </w:r>
    </w:p>
    <w:p w14:paraId="068469D1" w14:textId="77777777" w:rsidR="00936C86" w:rsidRPr="00936C86" w:rsidRDefault="00936C86" w:rsidP="00936C86">
      <w:pPr>
        <w:numPr>
          <w:ilvl w:val="0"/>
          <w:numId w:val="1"/>
        </w:numPr>
        <w:shd w:val="clear" w:color="auto" w:fill="EDEDED"/>
        <w:spacing w:before="100" w:beforeAutospacing="1" w:after="100" w:afterAutospacing="1"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C/ bojler</w:t>
      </w:r>
    </w:p>
    <w:p w14:paraId="20DC3B7D" w14:textId="77777777" w:rsidR="00936C86" w:rsidRPr="00936C86" w:rsidRDefault="00936C86" w:rsidP="00936C86">
      <w:pPr>
        <w:numPr>
          <w:ilvl w:val="0"/>
          <w:numId w:val="1"/>
        </w:numPr>
        <w:shd w:val="clear" w:color="auto" w:fill="EDEDED"/>
        <w:spacing w:before="100" w:beforeAutospacing="1" w:after="100" w:afterAutospacing="1"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xml:space="preserve">D/ </w:t>
      </w:r>
      <w:proofErr w:type="spellStart"/>
      <w:r w:rsidRPr="00936C86">
        <w:rPr>
          <w:rFonts w:ascii="Arial" w:eastAsia="Times New Roman" w:hAnsi="Arial" w:cs="Arial"/>
          <w:color w:val="000000"/>
          <w:kern w:val="0"/>
          <w:sz w:val="27"/>
          <w:szCs w:val="27"/>
          <w:lang w:eastAsia="cs-CZ"/>
          <w14:ligatures w14:val="none"/>
        </w:rPr>
        <w:t>bag</w:t>
      </w:r>
      <w:proofErr w:type="spellEnd"/>
      <w:r w:rsidRPr="00936C86">
        <w:rPr>
          <w:rFonts w:ascii="Arial" w:eastAsia="Times New Roman" w:hAnsi="Arial" w:cs="Arial"/>
          <w:color w:val="000000"/>
          <w:kern w:val="0"/>
          <w:sz w:val="27"/>
          <w:szCs w:val="27"/>
          <w:lang w:eastAsia="cs-CZ"/>
          <w14:ligatures w14:val="none"/>
        </w:rPr>
        <w:t xml:space="preserve"> malých spotřebičů</w:t>
      </w:r>
    </w:p>
    <w:p w14:paraId="3BE2E59B"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Televize a monitory lze objednat pouze společně s min. 10 sběrnými jednotkami a do výše maximálně stejného počtu objednaných sběrných jednotek.</w:t>
      </w:r>
    </w:p>
    <w:p w14:paraId="0A8F31D2"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xml:space="preserve">Příklad minimální objednávky – 5 ks praček, 2 ks chladniček, 1 bojler, 2 </w:t>
      </w:r>
      <w:proofErr w:type="spellStart"/>
      <w:r w:rsidRPr="00936C86">
        <w:rPr>
          <w:rFonts w:ascii="Arial" w:eastAsia="Times New Roman" w:hAnsi="Arial" w:cs="Arial"/>
          <w:color w:val="000000"/>
          <w:kern w:val="0"/>
          <w:sz w:val="27"/>
          <w:szCs w:val="27"/>
          <w:lang w:eastAsia="cs-CZ"/>
          <w14:ligatures w14:val="none"/>
        </w:rPr>
        <w:t>bagy</w:t>
      </w:r>
      <w:proofErr w:type="spellEnd"/>
      <w:r w:rsidRPr="00936C86">
        <w:rPr>
          <w:rFonts w:ascii="Arial" w:eastAsia="Times New Roman" w:hAnsi="Arial" w:cs="Arial"/>
          <w:color w:val="000000"/>
          <w:kern w:val="0"/>
          <w:sz w:val="27"/>
          <w:szCs w:val="27"/>
          <w:lang w:eastAsia="cs-CZ"/>
          <w14:ligatures w14:val="none"/>
        </w:rPr>
        <w:t xml:space="preserve"> malých spotřebičů a max. 10 televizí.</w:t>
      </w:r>
    </w:p>
    <w:p w14:paraId="3276F5D8"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DO LOGISTICKÉ SKUPINY CHLAZENÍ PATŘÍ:</w:t>
      </w:r>
    </w:p>
    <w:p w14:paraId="18C22DEC"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xml:space="preserve">velká chladící zařízení, chladničky, mrazničky a jejich kombinace, mrazničky, ostatní velká zařízení používaná pro chlazení, uchování a skladování </w:t>
      </w:r>
      <w:proofErr w:type="gramStart"/>
      <w:r w:rsidRPr="00936C86">
        <w:rPr>
          <w:rFonts w:ascii="Arial" w:eastAsia="Times New Roman" w:hAnsi="Arial" w:cs="Arial"/>
          <w:color w:val="000000"/>
          <w:kern w:val="0"/>
          <w:sz w:val="27"/>
          <w:szCs w:val="27"/>
          <w:lang w:eastAsia="cs-CZ"/>
          <w14:ligatures w14:val="none"/>
        </w:rPr>
        <w:t>potravin,  klimatizační</w:t>
      </w:r>
      <w:proofErr w:type="gramEnd"/>
      <w:r w:rsidRPr="00936C86">
        <w:rPr>
          <w:rFonts w:ascii="Arial" w:eastAsia="Times New Roman" w:hAnsi="Arial" w:cs="Arial"/>
          <w:color w:val="000000"/>
          <w:kern w:val="0"/>
          <w:sz w:val="27"/>
          <w:szCs w:val="27"/>
          <w:lang w:eastAsia="cs-CZ"/>
          <w14:ligatures w14:val="none"/>
        </w:rPr>
        <w:t xml:space="preserve"> zařízení s obsahem regulovaných látek (tedy ještě nenarušených a neodsátých např. servisním technikem) s výjimkou </w:t>
      </w:r>
      <w:proofErr w:type="spellStart"/>
      <w:r w:rsidRPr="00936C86">
        <w:rPr>
          <w:rFonts w:ascii="Arial" w:eastAsia="Times New Roman" w:hAnsi="Arial" w:cs="Arial"/>
          <w:color w:val="000000"/>
          <w:kern w:val="0"/>
          <w:sz w:val="27"/>
          <w:szCs w:val="27"/>
          <w:lang w:eastAsia="cs-CZ"/>
          <w14:ligatures w14:val="none"/>
        </w:rPr>
        <w:t>splitových</w:t>
      </w:r>
      <w:proofErr w:type="spellEnd"/>
      <w:r w:rsidRPr="00936C86">
        <w:rPr>
          <w:rFonts w:ascii="Arial" w:eastAsia="Times New Roman" w:hAnsi="Arial" w:cs="Arial"/>
          <w:color w:val="000000"/>
          <w:kern w:val="0"/>
          <w:sz w:val="27"/>
          <w:szCs w:val="27"/>
          <w:lang w:eastAsia="cs-CZ"/>
          <w14:ligatures w14:val="none"/>
        </w:rPr>
        <w:t xml:space="preserve"> jednotek</w:t>
      </w:r>
    </w:p>
    <w:p w14:paraId="6C687107"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DO LOGISTICKÉ SKUPINY VELKÉ DOMÁCÍ SPOTŘEBIČE PATŘÍ:</w:t>
      </w:r>
    </w:p>
    <w:p w14:paraId="7DC4FF84"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xml:space="preserve">pračky, sušičky, myčky nádobí, pečící zařízení, sporáky, ostatní velká zařízení pro používaná k vaření a jinému zpracování potravin, elektrická topidla, elektrické radiátory, ostatní velká zařízení pro vytápění místností, lůžek a sedacího nábytku, elektrické ventilátory, ostatní ventilační a odsávací zařízení, ostatní velké spotřebiče z domácnosti výše neuvedené, </w:t>
      </w:r>
      <w:r w:rsidRPr="00936C86">
        <w:rPr>
          <w:rFonts w:ascii="Arial" w:eastAsia="Times New Roman" w:hAnsi="Arial" w:cs="Arial"/>
          <w:color w:val="000000"/>
          <w:kern w:val="0"/>
          <w:sz w:val="27"/>
          <w:szCs w:val="27"/>
          <w:lang w:eastAsia="cs-CZ"/>
          <w14:ligatures w14:val="none"/>
        </w:rPr>
        <w:lastRenderedPageBreak/>
        <w:t>velká zařízení pro soustružení, frézování, broušení, drcení, řezání, sekání, stříhání, vrtání, dělání otvorů, ražení, skládání, ohýbání nebo podobné zpracování dřeva, kovů a dalších materiálů, nástroje pro nýtování, přibíjení nebo šroubování nebo pro odstraňování nýtů, hřebíků, šroubů nebo pro podobné účely, nástroje pro pájení, svařování nebo podobné použití, zařízení pro postřik, šíření, rozptyl nebo zpracování tekutých nebo plynných látek jinými způsoby, nástroje pro sečení nebo jiné zahradnické činnosti, velká vrtačka ostatní velké elektrické nástroje, kopírka bez cartridge apod.</w:t>
      </w:r>
    </w:p>
    <w:p w14:paraId="098B7367"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DO LOGISTICKÉ SKUPINY BAG PATŘÍ NÍŽE VYJMENOVANÉ OSTATNÍ SPOTŘEBIČE JEJICHŽ NEJDELŠÍ ROZMĚR JE MENŠÍ NEŽ 50 CM:</w:t>
      </w:r>
    </w:p>
    <w:p w14:paraId="45D6E10D"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xml:space="preserve">mikrovlnné trouby, plotny, vysavače, čistící stroje na koberce, ostatní zařízení pro čištění, zařízení používaná k šití, pletení, tkaní a jinému zpracování textilu, žehličky a jiné spotřebiče používané k žehlení, mandlování a další péči o oděvy, topinkovače, fritovací hrnce, spotřebiče pro masáže nebo jinou péči o tělo, váhy, vrtačky, pily, malá zařízení pro soustružení, frézování, broušení, drcení, řezání, sekání, stříhání, vrtání, dělání otvorů, ražení, skládání, ohýbání nebo podobné zpracování dřeva, kovů a dalších materiálů, nástroje pro nýtování, přibíjení nebo šroubování nebo pro odstraňování nýtů, hřebíků, šroubů nebo pro podobné účely, nástroje pro pájení, svařování nebo podobné použití, zařízení pro postřik, šíření, rozptyl nebo zpracování tekutých nebo plynných látek jinými způsoby, nástroje pro sečení nebo jiné zahradnické činnosti, ostatní elektrické a elektronické nástroje z domácnosti výše neuvedené, mlýnky, kávovary a zařízení pro otevírání nebo uzavírání nádob nebo obalů, elektrické nože, spotřebiče pro stříhání vlasů, sušení vlasů, čištění zubů, holení, hodiny, budíky a zařízení pro účely měření, indikace nebo registrace času, DVD přehrávače, videorekordéry, ostatní malé domácí spotřebiče výše neuvedené, tiskárna bez cartridge, počítače, </w:t>
      </w:r>
      <w:proofErr w:type="spellStart"/>
      <w:r w:rsidRPr="00936C86">
        <w:rPr>
          <w:rFonts w:ascii="Arial" w:eastAsia="Times New Roman" w:hAnsi="Arial" w:cs="Arial"/>
          <w:color w:val="000000"/>
          <w:kern w:val="0"/>
          <w:sz w:val="27"/>
          <w:szCs w:val="27"/>
          <w:lang w:eastAsia="cs-CZ"/>
          <w14:ligatures w14:val="none"/>
        </w:rPr>
        <w:t>wi-fi</w:t>
      </w:r>
      <w:proofErr w:type="spellEnd"/>
      <w:r w:rsidRPr="00936C86">
        <w:rPr>
          <w:rFonts w:ascii="Arial" w:eastAsia="Times New Roman" w:hAnsi="Arial" w:cs="Arial"/>
          <w:color w:val="000000"/>
          <w:kern w:val="0"/>
          <w:sz w:val="27"/>
          <w:szCs w:val="27"/>
          <w:lang w:eastAsia="cs-CZ"/>
          <w14:ligatures w14:val="none"/>
        </w:rPr>
        <w:t xml:space="preserve"> zařízení, klasické telefonní přístroje apod. </w:t>
      </w:r>
    </w:p>
    <w:p w14:paraId="5F84971F"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DO LOGISTICKÉ BOJLERY PATŘÍ: </w:t>
      </w:r>
    </w:p>
    <w:p w14:paraId="7CA67393"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​elektrické bojlery</w:t>
      </w:r>
    </w:p>
    <w:p w14:paraId="18ACBD26"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t>DO LOGISTICKÉ SKUPINY TV, MONITORY PATŘÍ: </w:t>
      </w:r>
    </w:p>
    <w:p w14:paraId="35E12044"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​televize a monitory s klasickou i plochou obrazovkou</w:t>
      </w:r>
    </w:p>
    <w:p w14:paraId="189F92CB" w14:textId="77777777" w:rsidR="00936C86" w:rsidRPr="00936C86" w:rsidRDefault="00936C86" w:rsidP="00936C86">
      <w:pPr>
        <w:shd w:val="clear" w:color="auto" w:fill="EDEDED"/>
        <w:spacing w:before="600" w:after="300" w:line="240" w:lineRule="auto"/>
        <w:outlineLvl w:val="1"/>
        <w:rPr>
          <w:rFonts w:ascii="inherit" w:eastAsia="Times New Roman" w:hAnsi="inherit" w:cs="Arial"/>
          <w:b/>
          <w:bCs/>
          <w:caps/>
          <w:color w:val="74B547"/>
          <w:kern w:val="0"/>
          <w:sz w:val="36"/>
          <w:szCs w:val="36"/>
          <w:lang w:eastAsia="cs-CZ"/>
          <w14:ligatures w14:val="none"/>
        </w:rPr>
      </w:pPr>
      <w:r w:rsidRPr="00936C86">
        <w:rPr>
          <w:rFonts w:ascii="inherit" w:eastAsia="Times New Roman" w:hAnsi="inherit" w:cs="Arial"/>
          <w:b/>
          <w:bCs/>
          <w:caps/>
          <w:color w:val="74B547"/>
          <w:kern w:val="0"/>
          <w:sz w:val="36"/>
          <w:szCs w:val="36"/>
          <w:lang w:eastAsia="cs-CZ"/>
          <w14:ligatures w14:val="none"/>
        </w:rPr>
        <w:lastRenderedPageBreak/>
        <w:t>DO ZPĚTNÉHO ODBĚRU NEPATŘÍ: </w:t>
      </w:r>
    </w:p>
    <w:p w14:paraId="3CCF312A"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žárovky a zářivky; výbojky, cartridge, hrací automaty, pouliční osvětlení.</w:t>
      </w:r>
    </w:p>
    <w:p w14:paraId="739DF3AB"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color w:val="000000"/>
          <w:kern w:val="0"/>
          <w:sz w:val="27"/>
          <w:szCs w:val="27"/>
          <w:lang w:eastAsia="cs-CZ"/>
          <w14:ligatures w14:val="none"/>
        </w:rPr>
        <w:t> </w:t>
      </w:r>
    </w:p>
    <w:p w14:paraId="0D99D80B" w14:textId="77777777" w:rsidR="00936C86" w:rsidRPr="00936C86" w:rsidRDefault="00936C86" w:rsidP="00936C86">
      <w:pPr>
        <w:shd w:val="clear" w:color="auto" w:fill="EDEDED"/>
        <w:spacing w:after="0" w:line="240" w:lineRule="auto"/>
        <w:rPr>
          <w:rFonts w:ascii="Arial" w:eastAsia="Times New Roman" w:hAnsi="Arial" w:cs="Arial"/>
          <w:color w:val="000000"/>
          <w:kern w:val="0"/>
          <w:sz w:val="27"/>
          <w:szCs w:val="27"/>
          <w:lang w:eastAsia="cs-CZ"/>
          <w14:ligatures w14:val="none"/>
        </w:rPr>
      </w:pPr>
      <w:r w:rsidRPr="00936C86">
        <w:rPr>
          <w:rFonts w:ascii="Arial" w:eastAsia="Times New Roman" w:hAnsi="Arial" w:cs="Arial"/>
          <w:b/>
          <w:bCs/>
          <w:color w:val="000000"/>
          <w:kern w:val="0"/>
          <w:sz w:val="27"/>
          <w:szCs w:val="27"/>
          <w:lang w:eastAsia="cs-CZ"/>
          <w14:ligatures w14:val="none"/>
        </w:rPr>
        <w:t>Elektrozařízení ke zpětnému odebrání musí být kompletní, tzn. v nedemontovaném stavu!</w:t>
      </w:r>
    </w:p>
    <w:p w14:paraId="4505F705" w14:textId="77777777" w:rsidR="00936C86" w:rsidRPr="00936C86" w:rsidRDefault="00936C86" w:rsidP="00936C86">
      <w:pPr>
        <w:rPr>
          <w:b/>
          <w:bCs/>
          <w:sz w:val="24"/>
          <w:szCs w:val="24"/>
        </w:rPr>
      </w:pPr>
    </w:p>
    <w:p w14:paraId="19C63B13" w14:textId="77777777" w:rsidR="00936C86" w:rsidRDefault="00936C86"/>
    <w:sectPr w:rsidR="0093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7F90"/>
    <w:multiLevelType w:val="multilevel"/>
    <w:tmpl w:val="28A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2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86"/>
    <w:rsid w:val="005E095C"/>
    <w:rsid w:val="009360B9"/>
    <w:rsid w:val="00936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1943"/>
  <w15:chartTrackingRefBased/>
  <w15:docId w15:val="{AC6C2124-70F0-428D-A487-977D06D2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36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936C8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C86"/>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936C86"/>
    <w:rPr>
      <w:rFonts w:ascii="Times New Roman" w:eastAsia="Times New Roman" w:hAnsi="Times New Roman" w:cs="Times New Roman"/>
      <w:b/>
      <w:bCs/>
      <w:kern w:val="0"/>
      <w:sz w:val="36"/>
      <w:szCs w:val="36"/>
      <w:lang w:eastAsia="cs-CZ"/>
      <w14:ligatures w14:val="none"/>
    </w:rPr>
  </w:style>
  <w:style w:type="character" w:styleId="Siln">
    <w:name w:val="Strong"/>
    <w:basedOn w:val="Standardnpsmoodstavce"/>
    <w:uiPriority w:val="22"/>
    <w:qFormat/>
    <w:rsid w:val="00936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1040">
      <w:bodyDiv w:val="1"/>
      <w:marLeft w:val="0"/>
      <w:marRight w:val="0"/>
      <w:marTop w:val="0"/>
      <w:marBottom w:val="0"/>
      <w:divBdr>
        <w:top w:val="none" w:sz="0" w:space="0" w:color="auto"/>
        <w:left w:val="none" w:sz="0" w:space="0" w:color="auto"/>
        <w:bottom w:val="none" w:sz="0" w:space="0" w:color="auto"/>
        <w:right w:val="none" w:sz="0" w:space="0" w:color="auto"/>
      </w:divBdr>
      <w:divsChild>
        <w:div w:id="830756399">
          <w:marLeft w:val="0"/>
          <w:marRight w:val="0"/>
          <w:marTop w:val="0"/>
          <w:marBottom w:val="0"/>
          <w:divBdr>
            <w:top w:val="none" w:sz="0" w:space="0" w:color="auto"/>
            <w:left w:val="none" w:sz="0" w:space="0" w:color="auto"/>
            <w:bottom w:val="none" w:sz="0" w:space="0" w:color="auto"/>
            <w:right w:val="none" w:sz="0" w:space="0" w:color="auto"/>
          </w:divBdr>
          <w:divsChild>
            <w:div w:id="1581866862">
              <w:marLeft w:val="0"/>
              <w:marRight w:val="0"/>
              <w:marTop w:val="0"/>
              <w:marBottom w:val="0"/>
              <w:divBdr>
                <w:top w:val="none" w:sz="0" w:space="0" w:color="auto"/>
                <w:left w:val="none" w:sz="0" w:space="0" w:color="auto"/>
                <w:bottom w:val="none" w:sz="0" w:space="0" w:color="auto"/>
                <w:right w:val="none" w:sz="0" w:space="0" w:color="auto"/>
              </w:divBdr>
              <w:divsChild>
                <w:div w:id="155614948">
                  <w:marLeft w:val="0"/>
                  <w:marRight w:val="0"/>
                  <w:marTop w:val="0"/>
                  <w:marBottom w:val="0"/>
                  <w:divBdr>
                    <w:top w:val="none" w:sz="0" w:space="0" w:color="auto"/>
                    <w:left w:val="none" w:sz="0" w:space="0" w:color="auto"/>
                    <w:bottom w:val="none" w:sz="0" w:space="0" w:color="auto"/>
                    <w:right w:val="none" w:sz="0" w:space="0" w:color="auto"/>
                  </w:divBdr>
                </w:div>
                <w:div w:id="1109737507">
                  <w:marLeft w:val="0"/>
                  <w:marRight w:val="0"/>
                  <w:marTop w:val="0"/>
                  <w:marBottom w:val="0"/>
                  <w:divBdr>
                    <w:top w:val="none" w:sz="0" w:space="0" w:color="auto"/>
                    <w:left w:val="none" w:sz="0" w:space="0" w:color="auto"/>
                    <w:bottom w:val="none" w:sz="0" w:space="0" w:color="auto"/>
                    <w:right w:val="none" w:sz="0" w:space="0" w:color="auto"/>
                  </w:divBdr>
                  <w:divsChild>
                    <w:div w:id="543953068">
                      <w:marLeft w:val="0"/>
                      <w:marRight w:val="0"/>
                      <w:marTop w:val="0"/>
                      <w:marBottom w:val="0"/>
                      <w:divBdr>
                        <w:top w:val="none" w:sz="0" w:space="0" w:color="auto"/>
                        <w:left w:val="none" w:sz="0" w:space="0" w:color="auto"/>
                        <w:bottom w:val="none" w:sz="0" w:space="0" w:color="auto"/>
                        <w:right w:val="none" w:sz="0" w:space="0" w:color="auto"/>
                      </w:divBdr>
                    </w:div>
                    <w:div w:id="102770235">
                      <w:marLeft w:val="0"/>
                      <w:marRight w:val="0"/>
                      <w:marTop w:val="0"/>
                      <w:marBottom w:val="0"/>
                      <w:divBdr>
                        <w:top w:val="none" w:sz="0" w:space="0" w:color="auto"/>
                        <w:left w:val="none" w:sz="0" w:space="0" w:color="auto"/>
                        <w:bottom w:val="none" w:sz="0" w:space="0" w:color="auto"/>
                        <w:right w:val="none" w:sz="0" w:space="0" w:color="auto"/>
                      </w:divBdr>
                    </w:div>
                    <w:div w:id="400717030">
                      <w:marLeft w:val="0"/>
                      <w:marRight w:val="0"/>
                      <w:marTop w:val="0"/>
                      <w:marBottom w:val="0"/>
                      <w:divBdr>
                        <w:top w:val="none" w:sz="0" w:space="0" w:color="auto"/>
                        <w:left w:val="none" w:sz="0" w:space="0" w:color="auto"/>
                        <w:bottom w:val="none" w:sz="0" w:space="0" w:color="auto"/>
                        <w:right w:val="none" w:sz="0" w:space="0" w:color="auto"/>
                      </w:divBdr>
                      <w:divsChild>
                        <w:div w:id="11081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9646">
                  <w:marLeft w:val="0"/>
                  <w:marRight w:val="0"/>
                  <w:marTop w:val="0"/>
                  <w:marBottom w:val="0"/>
                  <w:divBdr>
                    <w:top w:val="none" w:sz="0" w:space="0" w:color="auto"/>
                    <w:left w:val="none" w:sz="0" w:space="0" w:color="auto"/>
                    <w:bottom w:val="none" w:sz="0" w:space="0" w:color="auto"/>
                    <w:right w:val="none" w:sz="0" w:space="0" w:color="auto"/>
                  </w:divBdr>
                </w:div>
                <w:div w:id="1928726520">
                  <w:marLeft w:val="0"/>
                  <w:marRight w:val="0"/>
                  <w:marTop w:val="0"/>
                  <w:marBottom w:val="0"/>
                  <w:divBdr>
                    <w:top w:val="none" w:sz="0" w:space="0" w:color="auto"/>
                    <w:left w:val="none" w:sz="0" w:space="0" w:color="auto"/>
                    <w:bottom w:val="none" w:sz="0" w:space="0" w:color="auto"/>
                    <w:right w:val="none" w:sz="0" w:space="0" w:color="auto"/>
                  </w:divBdr>
                </w:div>
                <w:div w:id="783814403">
                  <w:marLeft w:val="0"/>
                  <w:marRight w:val="0"/>
                  <w:marTop w:val="0"/>
                  <w:marBottom w:val="0"/>
                  <w:divBdr>
                    <w:top w:val="none" w:sz="0" w:space="0" w:color="auto"/>
                    <w:left w:val="none" w:sz="0" w:space="0" w:color="auto"/>
                    <w:bottom w:val="none" w:sz="0" w:space="0" w:color="auto"/>
                    <w:right w:val="none" w:sz="0" w:space="0" w:color="auto"/>
                  </w:divBdr>
                </w:div>
                <w:div w:id="1854413390">
                  <w:marLeft w:val="0"/>
                  <w:marRight w:val="0"/>
                  <w:marTop w:val="0"/>
                  <w:marBottom w:val="0"/>
                  <w:divBdr>
                    <w:top w:val="none" w:sz="0" w:space="0" w:color="auto"/>
                    <w:left w:val="none" w:sz="0" w:space="0" w:color="auto"/>
                    <w:bottom w:val="none" w:sz="0" w:space="0" w:color="auto"/>
                    <w:right w:val="none" w:sz="0" w:space="0" w:color="auto"/>
                  </w:divBdr>
                </w:div>
                <w:div w:id="844367369">
                  <w:marLeft w:val="0"/>
                  <w:marRight w:val="0"/>
                  <w:marTop w:val="0"/>
                  <w:marBottom w:val="0"/>
                  <w:divBdr>
                    <w:top w:val="none" w:sz="0" w:space="0" w:color="auto"/>
                    <w:left w:val="none" w:sz="0" w:space="0" w:color="auto"/>
                    <w:bottom w:val="none" w:sz="0" w:space="0" w:color="auto"/>
                    <w:right w:val="none" w:sz="0" w:space="0" w:color="auto"/>
                  </w:divBdr>
                </w:div>
                <w:div w:id="572475732">
                  <w:marLeft w:val="0"/>
                  <w:marRight w:val="0"/>
                  <w:marTop w:val="0"/>
                  <w:marBottom w:val="0"/>
                  <w:divBdr>
                    <w:top w:val="none" w:sz="0" w:space="0" w:color="auto"/>
                    <w:left w:val="none" w:sz="0" w:space="0" w:color="auto"/>
                    <w:bottom w:val="none" w:sz="0" w:space="0" w:color="auto"/>
                    <w:right w:val="none" w:sz="0" w:space="0" w:color="auto"/>
                  </w:divBdr>
                </w:div>
                <w:div w:id="1091320709">
                  <w:marLeft w:val="0"/>
                  <w:marRight w:val="0"/>
                  <w:marTop w:val="0"/>
                  <w:marBottom w:val="0"/>
                  <w:divBdr>
                    <w:top w:val="none" w:sz="0" w:space="0" w:color="auto"/>
                    <w:left w:val="none" w:sz="0" w:space="0" w:color="auto"/>
                    <w:bottom w:val="none" w:sz="0" w:space="0" w:color="auto"/>
                    <w:right w:val="none" w:sz="0" w:space="0" w:color="auto"/>
                  </w:divBdr>
                </w:div>
                <w:div w:id="1882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551</Words>
  <Characters>3254</Characters>
  <Application>Microsoft Office Word</Application>
  <DocSecurity>0</DocSecurity>
  <Lines>27</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Dlouhá Brtnice</dc:creator>
  <cp:keywords/>
  <dc:description/>
  <cp:lastModifiedBy>Obec Dlouhá Brtnice</cp:lastModifiedBy>
  <cp:revision>1</cp:revision>
  <dcterms:created xsi:type="dcterms:W3CDTF">2023-04-24T07:03:00Z</dcterms:created>
  <dcterms:modified xsi:type="dcterms:W3CDTF">2023-04-24T07:10:00Z</dcterms:modified>
</cp:coreProperties>
</file>